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5427"/>
        <w:gridCol w:w="5255"/>
      </w:tblGrid>
      <w:tr w:rsidR="007A7E11" w:rsidRPr="007A7E11" w:rsidTr="007A7E11">
        <w:trPr>
          <w:trHeight w:val="1826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béke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7A7E11">
        <w:trPr>
          <w:trHeight w:val="1855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60"/>
                <w:szCs w:val="60"/>
              </w:rPr>
            </w:pPr>
            <w:r w:rsidRPr="007A7E11">
              <w:rPr>
                <w:sz w:val="60"/>
                <w:szCs w:val="60"/>
              </w:rPr>
              <w:t>nyugalmas állapot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hit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1972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szükségtelen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fuvallat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2117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szellő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elkeseredés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2137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szomorúság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felragyogott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2101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vidám lett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megragadta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7A7E11">
        <w:trPr>
          <w:trHeight w:val="1822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lastRenderedPageBreak/>
              <w:t>megfogta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1873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60"/>
                <w:szCs w:val="60"/>
              </w:rPr>
            </w:pPr>
            <w:r w:rsidRPr="007A7E11">
              <w:rPr>
                <w:sz w:val="60"/>
                <w:szCs w:val="60"/>
              </w:rPr>
              <w:t>hisz valamiben, meg van róla győződve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remény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1979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bizakodás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szeretet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2143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benső érzés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kanóc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2125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60"/>
                <w:szCs w:val="60"/>
              </w:rPr>
            </w:pPr>
            <w:r w:rsidRPr="007A7E11">
              <w:rPr>
                <w:sz w:val="60"/>
                <w:szCs w:val="60"/>
              </w:rPr>
              <w:t>gyertyában lévő bél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hajdanán</w:t>
            </w:r>
          </w:p>
        </w:tc>
      </w:tr>
      <w:tr w:rsidR="007A7E11" w:rsidRPr="007A7E11" w:rsidTr="007A7E11"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</w:pPr>
          </w:p>
        </w:tc>
        <w:tc>
          <w:tcPr>
            <w:tcW w:w="5303" w:type="dxa"/>
            <w:vAlign w:val="center"/>
          </w:tcPr>
          <w:p w:rsidR="007A7E11" w:rsidRDefault="007A7E11" w:rsidP="007A7E11">
            <w:pPr>
              <w:jc w:val="center"/>
            </w:pPr>
          </w:p>
          <w:p w:rsidR="001A2ECF" w:rsidRPr="007A7E11" w:rsidRDefault="001A2ECF" w:rsidP="007A7E11">
            <w:pPr>
              <w:jc w:val="center"/>
            </w:pPr>
          </w:p>
        </w:tc>
      </w:tr>
      <w:tr w:rsidR="007A7E11" w:rsidRPr="007A7E11" w:rsidTr="001A2ECF">
        <w:trPr>
          <w:trHeight w:val="2007"/>
        </w:trPr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régen</w:t>
            </w:r>
          </w:p>
        </w:tc>
        <w:tc>
          <w:tcPr>
            <w:tcW w:w="5303" w:type="dxa"/>
            <w:vAlign w:val="center"/>
          </w:tcPr>
          <w:p w:rsidR="007A7E11" w:rsidRPr="007A7E11" w:rsidRDefault="007A7E11" w:rsidP="007A7E11">
            <w:pPr>
              <w:jc w:val="center"/>
              <w:rPr>
                <w:sz w:val="100"/>
                <w:szCs w:val="100"/>
              </w:rPr>
            </w:pPr>
            <w:r w:rsidRPr="007A7E11">
              <w:rPr>
                <w:sz w:val="100"/>
                <w:szCs w:val="100"/>
              </w:rPr>
              <w:t>fölösleges</w:t>
            </w:r>
          </w:p>
        </w:tc>
      </w:tr>
      <w:tr w:rsidR="001A2ECF" w:rsidRPr="007A7E11" w:rsidTr="001A2ECF">
        <w:trPr>
          <w:trHeight w:val="409"/>
        </w:trPr>
        <w:tc>
          <w:tcPr>
            <w:tcW w:w="5303" w:type="dxa"/>
            <w:vAlign w:val="center"/>
          </w:tcPr>
          <w:p w:rsidR="001A2ECF" w:rsidRPr="001A2ECF" w:rsidRDefault="001A2ECF" w:rsidP="007A7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:rsidR="001A2ECF" w:rsidRDefault="001A2ECF" w:rsidP="007A7E11">
            <w:pPr>
              <w:jc w:val="center"/>
              <w:rPr>
                <w:sz w:val="24"/>
                <w:szCs w:val="24"/>
              </w:rPr>
            </w:pPr>
          </w:p>
          <w:p w:rsidR="001A2ECF" w:rsidRPr="001A2ECF" w:rsidRDefault="001A2ECF" w:rsidP="007A7E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62036" w:rsidRDefault="00362036"/>
    <w:sectPr w:rsidR="00362036" w:rsidSect="007A7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7E11"/>
    <w:rsid w:val="001A2ECF"/>
    <w:rsid w:val="00362036"/>
    <w:rsid w:val="007A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20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A7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2018-05-21T14:35:00Z</dcterms:created>
  <dcterms:modified xsi:type="dcterms:W3CDTF">2018-05-21T14:48:00Z</dcterms:modified>
</cp:coreProperties>
</file>